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78"/>
        <w:tblGridChange w:id="0">
          <w:tblGrid>
            <w:gridCol w:w="110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 Citizen:  Yes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   No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JACL Member for 1 year:    Parent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       Student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Grandparent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Submission of Application:  Submit the original application with ALL supporting documentation. </w:t>
            </w:r>
            <w:r w:rsidDel="00000000" w:rsidR="00000000" w:rsidRPr="00000000">
              <w:rPr>
                <w:rtl w:val="0"/>
              </w:rPr>
              <w:t xml:space="preserve">All applications must be complete at the time of submission and meet the stated deadlines in order to be considered. Materials may not be submitted separately.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 Major: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College/University attending: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overall GPA: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Official Transcript:  Attach official transcript; signed by the appropriate school official and sealed by the school.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Agreement:  I have read and fully understand the eligibility requirements and information requested for the Faye Uyeda Memorial Healthcare Scholarship (renewal) program. I have completed the application accurately and to the best of my knowledge. I fully understand that misrepresentation of the information contained in this application may revoke any rights to an award. I also understand that the verification of at least full-time enrollment (12 unit minimum) will be required and proof of overall GPA 3.0 or greater OR in case of pass/fail grading system, then verification of overall ‘pass’ grade. If I receive an award and if for some reason do not qualify for a scholarship as stipulated, I will forfeit any right to an award.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Signature of Applicant:                                                                                     Date:</w:t>
            </w:r>
          </w:p>
        </w:tc>
      </w:tr>
      <w:tr>
        <w:trPr>
          <w:cantSplit w:val="0"/>
          <w:trHeight w:val="2919.28710937500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information and supporting documents MUST BE COMPLETED in order for your application to be considered.  All materials must be postmarked no later than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Saturday, May 1, </w:t>
            </w: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2025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Sonoma County JACL Scholarship Committee</w:t>
            </w:r>
          </w:p>
          <w:p w:rsidR="00000000" w:rsidDel="00000000" w:rsidP="00000000" w:rsidRDefault="00000000" w:rsidRPr="00000000" w14:paraId="0000001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Faye Uyeda Scholarships</w:t>
            </w:r>
          </w:p>
          <w:p w:rsidR="00000000" w:rsidDel="00000000" w:rsidP="00000000" w:rsidRDefault="00000000" w:rsidRPr="00000000" w14:paraId="0000001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C/O Janet Tajii</w:t>
            </w:r>
          </w:p>
          <w:p w:rsidR="00000000" w:rsidDel="00000000" w:rsidP="00000000" w:rsidRDefault="00000000" w:rsidRPr="00000000" w14:paraId="0000001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515 Petaluma Avenue</w:t>
            </w:r>
          </w:p>
          <w:p w:rsidR="00000000" w:rsidDel="00000000" w:rsidP="00000000" w:rsidRDefault="00000000" w:rsidRPr="00000000" w14:paraId="0000001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Sebastopol, CA 95472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JAPANESE AMERICAN CITIZEN LEAGUE 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Sonoma County Chapter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5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Graduate Scholarship </w:t>
    </w: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Renewal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:  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Faye Uyeda Memorial Healthcare Scholarship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dxULxHRHbTQ0XdRECQerbB5mA==">CgMxLjAyCWlkLmdqZGd4czIKaWQuMzBqMHpsbDIKaWQuMWZvYjl0ZTIKaWQuM3pueXNoNzgAciExNDRpOGdBQXZ5d0JnYTZnUFlKVWJiRGtaTGhLdVhPZUg=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